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BD1F" w14:textId="77777777" w:rsidR="00D2623A" w:rsidRPr="00D2623A" w:rsidRDefault="00D2623A" w:rsidP="00D2623A">
      <w:pPr>
        <w:jc w:val="center"/>
        <w:rPr>
          <w:rFonts w:ascii="Verdana" w:hAnsi="Verdana"/>
          <w:b/>
          <w:noProof/>
          <w:sz w:val="28"/>
          <w:szCs w:val="28"/>
          <w:lang w:val="el-GR"/>
        </w:rPr>
      </w:pPr>
      <w:r w:rsidRPr="00D2623A">
        <w:rPr>
          <w:rFonts w:ascii="Verdana" w:hAnsi="Verdana"/>
          <w:b/>
          <w:noProof/>
          <w:sz w:val="28"/>
          <w:szCs w:val="28"/>
          <w:lang w:val="el-GR"/>
        </w:rPr>
        <w:t>Σάββατο 2 Απριλίου στο επίσημο δίκτυο της FCAG:</w:t>
      </w:r>
    </w:p>
    <w:p w14:paraId="4E3830E6" w14:textId="274454AF" w:rsidR="001B747C" w:rsidRPr="00C75AF3" w:rsidRDefault="00D2623A" w:rsidP="00D2623A">
      <w:pPr>
        <w:jc w:val="center"/>
        <w:rPr>
          <w:rFonts w:ascii="Verdana" w:hAnsi="Verdana"/>
          <w:i/>
          <w:noProof/>
          <w:sz w:val="22"/>
          <w:szCs w:val="22"/>
          <w:lang w:val="el-GR"/>
        </w:rPr>
      </w:pPr>
      <w:r w:rsidRPr="00D2623A">
        <w:rPr>
          <w:rFonts w:ascii="Verdana" w:hAnsi="Verdana"/>
          <w:b/>
          <w:noProof/>
          <w:sz w:val="28"/>
          <w:szCs w:val="28"/>
          <w:lang w:val="el-GR"/>
        </w:rPr>
        <w:t>Ξεκινά η διάθεση του νέου Fiat Tipo στην Ελληνική αγορά</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6D260D12" w14:textId="4B46DB4D" w:rsidR="00841553" w:rsidRPr="00A4234B" w:rsidRDefault="00A4234B" w:rsidP="00A4234B">
      <w:pPr>
        <w:jc w:val="center"/>
        <w:rPr>
          <w:rFonts w:ascii="Verdana" w:hAnsi="Verdana"/>
          <w:i/>
          <w:noProof/>
          <w:sz w:val="22"/>
          <w:szCs w:val="22"/>
          <w:lang w:val="el-GR"/>
        </w:rPr>
      </w:pPr>
      <w:r>
        <w:rPr>
          <w:rFonts w:ascii="Verdana" w:hAnsi="Verdana"/>
          <w:i/>
          <w:noProof/>
          <w:sz w:val="22"/>
          <w:szCs w:val="22"/>
          <w:lang w:val="el-GR"/>
        </w:rPr>
        <w:t>Το νέο sedan της FIAT</w:t>
      </w:r>
      <w:r w:rsidRPr="00A4234B">
        <w:rPr>
          <w:rFonts w:ascii="Verdana" w:hAnsi="Verdana"/>
          <w:i/>
          <w:noProof/>
          <w:sz w:val="22"/>
          <w:szCs w:val="22"/>
          <w:lang w:val="el-GR"/>
        </w:rPr>
        <w:t xml:space="preserve"> περιμένει το κοινό του στο δίκτυο της FCAG</w:t>
      </w:r>
    </w:p>
    <w:p w14:paraId="67D05842" w14:textId="39E889B4" w:rsidR="00841553" w:rsidRDefault="00841553" w:rsidP="00841553">
      <w:pPr>
        <w:jc w:val="both"/>
        <w:rPr>
          <w:rFonts w:ascii="Verdana" w:hAnsi="Verdana"/>
          <w:noProof/>
          <w:sz w:val="22"/>
          <w:szCs w:val="22"/>
          <w:lang w:val="el-GR"/>
        </w:rPr>
      </w:pPr>
    </w:p>
    <w:p w14:paraId="6209C707" w14:textId="77777777" w:rsidR="00866EC4" w:rsidRPr="00C75AF3" w:rsidRDefault="00866EC4" w:rsidP="00841553">
      <w:pPr>
        <w:jc w:val="both"/>
        <w:rPr>
          <w:rFonts w:ascii="Verdana" w:hAnsi="Verdana"/>
          <w:noProof/>
          <w:sz w:val="22"/>
          <w:szCs w:val="22"/>
          <w:lang w:val="el-GR"/>
        </w:rPr>
      </w:pPr>
    </w:p>
    <w:p w14:paraId="10E2724F" w14:textId="77777777" w:rsidR="00A4234B" w:rsidRP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 xml:space="preserve">Με το κύρος που του δίνει η επιτυχία της πρόσφατης βράβευσής του ως </w:t>
      </w:r>
      <w:r w:rsidRPr="00C216C7">
        <w:rPr>
          <w:rFonts w:ascii="Verdana" w:hAnsi="Verdana"/>
          <w:b/>
          <w:noProof/>
          <w:sz w:val="22"/>
          <w:szCs w:val="22"/>
          <w:lang w:val="el-GR"/>
        </w:rPr>
        <w:t>«Autobest 2016»</w:t>
      </w:r>
      <w:r w:rsidRPr="00A4234B">
        <w:rPr>
          <w:rFonts w:ascii="Verdana" w:hAnsi="Verdana"/>
          <w:noProof/>
          <w:sz w:val="22"/>
          <w:szCs w:val="22"/>
          <w:lang w:val="el-GR"/>
        </w:rPr>
        <w:t xml:space="preserve"> και με ένα όνομα που έχει συνδεθεί με μια από τις μεγαλύτερες επιτυχίες σε επίπεδο πωλήσεων την περίοδο 1988-1995, το Fiat Tipo ξεκινά την παρουσία του στην Ελληνική αγορά.</w:t>
      </w:r>
    </w:p>
    <w:p w14:paraId="747C45A4" w14:textId="77777777" w:rsidR="00C216C7" w:rsidRDefault="00C216C7" w:rsidP="00A4234B">
      <w:pPr>
        <w:jc w:val="both"/>
        <w:rPr>
          <w:rFonts w:ascii="Verdana" w:hAnsi="Verdana"/>
          <w:noProof/>
          <w:sz w:val="22"/>
          <w:szCs w:val="22"/>
          <w:lang w:val="el-GR"/>
        </w:rPr>
      </w:pPr>
    </w:p>
    <w:p w14:paraId="5A47F06D" w14:textId="6FD3B2B4" w:rsid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Η εμπορική διάθεση του νέου sedan ξεκινά στο σύνολο του δικτύου της Fiat τ</w:t>
      </w:r>
      <w:r w:rsidR="00D2623A">
        <w:rPr>
          <w:rFonts w:ascii="Verdana" w:hAnsi="Verdana"/>
          <w:noProof/>
          <w:sz w:val="22"/>
          <w:szCs w:val="22"/>
          <w:lang w:val="el-GR"/>
        </w:rPr>
        <w:t>ην τρέχουσα εβδομάδα</w:t>
      </w:r>
      <w:r w:rsidRPr="00A4234B">
        <w:rPr>
          <w:rFonts w:ascii="Verdana" w:hAnsi="Verdana"/>
          <w:noProof/>
          <w:sz w:val="22"/>
          <w:szCs w:val="22"/>
          <w:lang w:val="el-GR"/>
        </w:rPr>
        <w:t xml:space="preserve"> με τις εκδόσεις βενζίνης να ξεκινάνε από </w:t>
      </w:r>
      <w:r w:rsidRPr="00C216C7">
        <w:rPr>
          <w:rFonts w:ascii="Verdana" w:hAnsi="Verdana"/>
          <w:b/>
          <w:noProof/>
          <w:sz w:val="22"/>
          <w:szCs w:val="22"/>
          <w:lang w:val="el-GR"/>
        </w:rPr>
        <w:t>11.990€</w:t>
      </w:r>
      <w:r w:rsidRPr="00A4234B">
        <w:rPr>
          <w:rFonts w:ascii="Verdana" w:hAnsi="Verdana"/>
          <w:noProof/>
          <w:sz w:val="22"/>
          <w:szCs w:val="22"/>
          <w:lang w:val="el-GR"/>
        </w:rPr>
        <w:t xml:space="preserve">, ενώ οι εκδόσεις Diesel από </w:t>
      </w:r>
      <w:r w:rsidRPr="00C216C7">
        <w:rPr>
          <w:rFonts w:ascii="Verdana" w:hAnsi="Verdana"/>
          <w:b/>
          <w:noProof/>
          <w:sz w:val="22"/>
          <w:szCs w:val="22"/>
          <w:lang w:val="el-GR"/>
        </w:rPr>
        <w:t>14.810€</w:t>
      </w:r>
      <w:r w:rsidRPr="00A4234B">
        <w:rPr>
          <w:rFonts w:ascii="Verdana" w:hAnsi="Verdana"/>
          <w:noProof/>
          <w:sz w:val="22"/>
          <w:szCs w:val="22"/>
          <w:lang w:val="el-GR"/>
        </w:rPr>
        <w:t xml:space="preserve"> (</w:t>
      </w:r>
      <w:r w:rsidR="00F618A3" w:rsidRPr="00F618A3">
        <w:rPr>
          <w:rFonts w:ascii="Verdana" w:hAnsi="Verdana"/>
          <w:noProof/>
          <w:sz w:val="22"/>
          <w:szCs w:val="22"/>
          <w:lang w:val="el-GR"/>
        </w:rPr>
        <w:t xml:space="preserve">συμπεριλαμβανομένων των προωθητικών ενεργειών και του οφέλους απόσυρσης, </w:t>
      </w:r>
      <w:r w:rsidR="00D2623A">
        <w:rPr>
          <w:rFonts w:ascii="Verdana" w:hAnsi="Verdana"/>
          <w:noProof/>
          <w:sz w:val="22"/>
          <w:szCs w:val="22"/>
          <w:lang w:val="el-GR"/>
        </w:rPr>
        <w:t>σύμφωνα με τη νέα τροπολογία</w:t>
      </w:r>
      <w:r w:rsidRPr="00A4234B">
        <w:rPr>
          <w:rFonts w:ascii="Verdana" w:hAnsi="Verdana"/>
          <w:noProof/>
          <w:sz w:val="22"/>
          <w:szCs w:val="22"/>
          <w:lang w:val="el-GR"/>
        </w:rPr>
        <w:t xml:space="preserve">). </w:t>
      </w:r>
      <w:r w:rsidRPr="00C216C7">
        <w:rPr>
          <w:rFonts w:ascii="Verdana" w:hAnsi="Verdana"/>
          <w:b/>
          <w:noProof/>
          <w:sz w:val="22"/>
          <w:szCs w:val="22"/>
          <w:lang w:val="el-GR"/>
        </w:rPr>
        <w:t>Επιπλέον το νέο Tipo θα συνοδεύεται από 5 χρόνια δωρεάν εγγύηση και 5 χρόνια δωρεάν οδική βοήθεια</w:t>
      </w:r>
      <w:r w:rsidRPr="00A4234B">
        <w:rPr>
          <w:rFonts w:ascii="Verdana" w:hAnsi="Verdana"/>
          <w:noProof/>
          <w:sz w:val="22"/>
          <w:szCs w:val="22"/>
          <w:lang w:val="el-GR"/>
        </w:rPr>
        <w:t>.</w:t>
      </w:r>
    </w:p>
    <w:p w14:paraId="277B9728" w14:textId="4B62A56F" w:rsidR="0004026D" w:rsidRDefault="0004026D" w:rsidP="00A4234B">
      <w:pPr>
        <w:jc w:val="both"/>
        <w:rPr>
          <w:rFonts w:ascii="Verdana" w:hAnsi="Verdana"/>
          <w:noProof/>
          <w:sz w:val="22"/>
          <w:szCs w:val="22"/>
          <w:lang w:val="el-GR"/>
        </w:rPr>
      </w:pPr>
    </w:p>
    <w:p w14:paraId="22716D3E" w14:textId="628F9F87" w:rsidR="0004026D" w:rsidRPr="00A4234B" w:rsidRDefault="0004026D" w:rsidP="00A4234B">
      <w:pPr>
        <w:jc w:val="both"/>
        <w:rPr>
          <w:rFonts w:ascii="Verdana" w:hAnsi="Verdana"/>
          <w:noProof/>
          <w:sz w:val="22"/>
          <w:szCs w:val="22"/>
          <w:lang w:val="el-GR"/>
        </w:rPr>
      </w:pPr>
      <w:r w:rsidRPr="0004026D">
        <w:rPr>
          <w:rFonts w:ascii="Verdana" w:hAnsi="Verdana"/>
          <w:noProof/>
          <w:sz w:val="22"/>
          <w:szCs w:val="22"/>
          <w:lang w:val="el-GR"/>
        </w:rPr>
        <w:t xml:space="preserve">H FCA Greece στηρίζει τον καταναλωτή και </w:t>
      </w:r>
      <w:r w:rsidRPr="0004026D">
        <w:rPr>
          <w:rFonts w:ascii="Verdana" w:hAnsi="Verdana"/>
          <w:b/>
          <w:noProof/>
          <w:sz w:val="22"/>
          <w:szCs w:val="22"/>
          <w:lang w:val="el-GR"/>
        </w:rPr>
        <w:t>απορροφά το μειωμένο όφελος απόσυρσης</w:t>
      </w:r>
      <w:r w:rsidRPr="0004026D">
        <w:rPr>
          <w:rFonts w:ascii="Verdana" w:hAnsi="Verdana"/>
          <w:noProof/>
          <w:sz w:val="22"/>
          <w:szCs w:val="22"/>
          <w:lang w:val="el-GR"/>
        </w:rPr>
        <w:t xml:space="preserve">, σύμφωνα με την πρόσφατα κατατεθειμένη τροπολογία, </w:t>
      </w:r>
      <w:r w:rsidRPr="0004026D">
        <w:rPr>
          <w:rFonts w:ascii="Verdana" w:hAnsi="Verdana"/>
          <w:b/>
          <w:noProof/>
          <w:sz w:val="22"/>
          <w:szCs w:val="22"/>
          <w:lang w:val="el-GR"/>
        </w:rPr>
        <w:t>παρέχοντας συνολικά το ίδιο όφελος</w:t>
      </w:r>
      <w:r w:rsidRPr="0004026D">
        <w:rPr>
          <w:rFonts w:ascii="Verdana" w:hAnsi="Verdana"/>
          <w:noProof/>
          <w:sz w:val="22"/>
          <w:szCs w:val="22"/>
          <w:lang w:val="el-GR"/>
        </w:rPr>
        <w:t xml:space="preserve"> όπως </w:t>
      </w:r>
      <w:r>
        <w:rPr>
          <w:rFonts w:ascii="Verdana" w:hAnsi="Verdana"/>
          <w:noProof/>
          <w:sz w:val="22"/>
          <w:szCs w:val="22"/>
          <w:lang w:val="el-GR"/>
        </w:rPr>
        <w:t>αυτό ίσχυε μέχρι τις 31/12/2015</w:t>
      </w:r>
      <w:r w:rsidRPr="0004026D">
        <w:rPr>
          <w:rFonts w:ascii="Verdana" w:hAnsi="Verdana"/>
          <w:noProof/>
          <w:sz w:val="22"/>
          <w:szCs w:val="22"/>
          <w:lang w:val="el-GR"/>
        </w:rPr>
        <w:t>, ώστε η τελική τιμή του νέου Fiat Tipo να παραμείνει αμετάβλητη.</w:t>
      </w:r>
    </w:p>
    <w:p w14:paraId="3C1213CD" w14:textId="77777777" w:rsidR="00C216C7" w:rsidRDefault="00C216C7" w:rsidP="00A4234B">
      <w:pPr>
        <w:jc w:val="both"/>
        <w:rPr>
          <w:rFonts w:ascii="Verdana" w:hAnsi="Verdana"/>
          <w:noProof/>
          <w:sz w:val="22"/>
          <w:szCs w:val="22"/>
          <w:lang w:val="el-GR"/>
        </w:rPr>
      </w:pPr>
    </w:p>
    <w:p w14:paraId="14DF7A7D" w14:textId="3A5744F9" w:rsidR="00A4234B" w:rsidRDefault="0004026D" w:rsidP="00A4234B">
      <w:pPr>
        <w:jc w:val="both"/>
        <w:rPr>
          <w:rFonts w:ascii="Verdana" w:hAnsi="Verdana"/>
          <w:noProof/>
          <w:sz w:val="22"/>
          <w:szCs w:val="22"/>
          <w:lang w:val="el-GR"/>
        </w:rPr>
      </w:pPr>
      <w:r w:rsidRPr="0004026D">
        <w:rPr>
          <w:rFonts w:ascii="Verdana" w:hAnsi="Verdana"/>
          <w:noProof/>
          <w:sz w:val="22"/>
          <w:szCs w:val="22"/>
          <w:lang w:val="el-GR"/>
        </w:rPr>
        <w:t>Σημειώνεται πως το νέο F</w:t>
      </w:r>
      <w:r>
        <w:rPr>
          <w:rFonts w:ascii="Verdana" w:hAnsi="Verdana"/>
          <w:noProof/>
          <w:sz w:val="22"/>
          <w:szCs w:val="22"/>
          <w:lang w:val="el-GR"/>
        </w:rPr>
        <w:t xml:space="preserve">iat Tipo θα είναι διαθέσιμο με </w:t>
      </w:r>
      <w:r w:rsidRPr="0004026D">
        <w:rPr>
          <w:rFonts w:ascii="Verdana" w:hAnsi="Verdana"/>
          <w:b/>
          <w:noProof/>
          <w:sz w:val="22"/>
          <w:szCs w:val="22"/>
          <w:lang w:val="el-GR"/>
        </w:rPr>
        <w:t>δύο κινητήρες πετρελαίου, τεχνολογίας Multijet II turbo diesel</w:t>
      </w:r>
      <w:r w:rsidRPr="0004026D">
        <w:rPr>
          <w:rFonts w:ascii="Verdana" w:hAnsi="Verdana"/>
          <w:noProof/>
          <w:sz w:val="22"/>
          <w:szCs w:val="22"/>
          <w:lang w:val="el-GR"/>
        </w:rPr>
        <w:t xml:space="preserve"> 1.3 95hp και 1.6 120hp. Οι εκδόσεις Pop και Lounge για τον 1.3 95hp ξεκινούν από 14.810€ και 15.880€ αντίστοιχα, ενώ o 1.6 120hp είναι διαθέσιμος από 16.840€ στην έκδοση Pop και 17.910 στην έκδοση Lounge. Επιπλέον διαθέσιμοι είναι και </w:t>
      </w:r>
      <w:r w:rsidRPr="0004026D">
        <w:rPr>
          <w:rFonts w:ascii="Verdana" w:hAnsi="Verdana"/>
          <w:b/>
          <w:noProof/>
          <w:sz w:val="22"/>
          <w:szCs w:val="22"/>
          <w:lang w:val="el-GR"/>
        </w:rPr>
        <w:t>δύο κινητήρες βενζίνης</w:t>
      </w:r>
      <w:r w:rsidRPr="0004026D">
        <w:rPr>
          <w:rFonts w:ascii="Verdana" w:hAnsi="Verdana"/>
          <w:noProof/>
          <w:sz w:val="22"/>
          <w:szCs w:val="22"/>
          <w:lang w:val="el-GR"/>
        </w:rPr>
        <w:t xml:space="preserve"> 1.4 Fire 95hp</w:t>
      </w:r>
      <w:r>
        <w:rPr>
          <w:rFonts w:ascii="Verdana" w:hAnsi="Verdana"/>
          <w:noProof/>
          <w:sz w:val="22"/>
          <w:szCs w:val="22"/>
          <w:lang w:val="el-GR"/>
        </w:rPr>
        <w:t xml:space="preserve"> </w:t>
      </w:r>
      <w:r w:rsidRPr="0004026D">
        <w:rPr>
          <w:rFonts w:ascii="Verdana" w:hAnsi="Verdana"/>
          <w:noProof/>
          <w:sz w:val="22"/>
          <w:szCs w:val="22"/>
          <w:lang w:val="el-GR"/>
        </w:rPr>
        <w:t>από 11.990€ για την έκδοση Pop και 12.990€ για την έκδοση Lounge και o 1.6 E-Τorq 110hp</w:t>
      </w:r>
      <w:r>
        <w:rPr>
          <w:rFonts w:ascii="Verdana" w:hAnsi="Verdana"/>
          <w:noProof/>
          <w:sz w:val="22"/>
          <w:szCs w:val="22"/>
          <w:lang w:val="el-GR"/>
        </w:rPr>
        <w:t xml:space="preserve"> στην έκδοση Lounge από 15.500€</w:t>
      </w:r>
      <w:r w:rsidRPr="0004026D">
        <w:rPr>
          <w:rFonts w:ascii="Verdana" w:hAnsi="Verdana"/>
          <w:noProof/>
          <w:sz w:val="22"/>
          <w:szCs w:val="22"/>
          <w:lang w:val="el-GR"/>
        </w:rPr>
        <w:t>. Οι τιμές περιλαμβάνουν προωθητική ενέργεια και όφελος απόσυρσης (σύμφωνα με την νέα τροπολογία).</w:t>
      </w:r>
    </w:p>
    <w:p w14:paraId="1D24CE07" w14:textId="77777777" w:rsidR="00C216C7" w:rsidRPr="00A4234B" w:rsidRDefault="00C216C7" w:rsidP="00A4234B">
      <w:pPr>
        <w:jc w:val="both"/>
        <w:rPr>
          <w:rFonts w:ascii="Verdana" w:hAnsi="Verdana"/>
          <w:noProof/>
          <w:sz w:val="22"/>
          <w:szCs w:val="22"/>
          <w:lang w:val="el-GR"/>
        </w:rPr>
      </w:pPr>
    </w:p>
    <w:p w14:paraId="5C6ACEAC" w14:textId="51CE09DD" w:rsid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 xml:space="preserve">Όμορφο και λειτουργικό, </w:t>
      </w:r>
      <w:r w:rsidRPr="00C216C7">
        <w:rPr>
          <w:rFonts w:ascii="Verdana" w:hAnsi="Verdana"/>
          <w:b/>
          <w:noProof/>
          <w:sz w:val="22"/>
          <w:szCs w:val="22"/>
          <w:lang w:val="el-GR"/>
        </w:rPr>
        <w:t>το νέο Fiat Tipo συνδυάζει τη μεγάλη χωρητικότητα (520lt) με τις περιορισμένες εξωτερικές διαστάσεις</w:t>
      </w:r>
      <w:r w:rsidRPr="00A4234B">
        <w:rPr>
          <w:rFonts w:ascii="Verdana" w:hAnsi="Verdana"/>
          <w:noProof/>
          <w:sz w:val="22"/>
          <w:szCs w:val="22"/>
          <w:lang w:val="el-GR"/>
        </w:rPr>
        <w:t xml:space="preserve"> (είναι 4,54 μέτρα σε μήκος, 1,79 μέτρα σε πλάτος και 1,49 μέτρα σε ύψος), ενώ το 2,64 μέτρων μεταξόνιο τονίζει τον εξαιρετικό εσωτερικό χώρο και </w:t>
      </w:r>
      <w:r w:rsidR="004B01B1">
        <w:rPr>
          <w:rFonts w:ascii="Verdana" w:hAnsi="Verdana"/>
          <w:noProof/>
          <w:sz w:val="22"/>
          <w:szCs w:val="22"/>
          <w:lang w:val="el-GR"/>
        </w:rPr>
        <w:t xml:space="preserve">την </w:t>
      </w:r>
      <w:r w:rsidRPr="00A4234B">
        <w:rPr>
          <w:rFonts w:ascii="Verdana" w:hAnsi="Verdana"/>
          <w:noProof/>
          <w:sz w:val="22"/>
          <w:szCs w:val="22"/>
          <w:lang w:val="el-GR"/>
        </w:rPr>
        <w:t xml:space="preserve">άνεση. Τα χαρακτηριστικά αυτά ενισχύονται με το Ιταλικό design, σε ό,τι αφορά τόσο την εξωτερική εμφάνιση όσο και την εσωτερική διαρρύθμιση του </w:t>
      </w:r>
      <w:r w:rsidRPr="00A4234B">
        <w:rPr>
          <w:rFonts w:ascii="Verdana" w:hAnsi="Verdana"/>
          <w:noProof/>
          <w:sz w:val="22"/>
          <w:szCs w:val="22"/>
          <w:lang w:val="el-GR"/>
        </w:rPr>
        <w:lastRenderedPageBreak/>
        <w:t>αυτοκινήτου, καθιστώντας το συγκεκριμένο μοντέλο μοναδικό στην κατηγορία του.</w:t>
      </w:r>
    </w:p>
    <w:p w14:paraId="3A31A7DC" w14:textId="77777777" w:rsidR="00C216C7" w:rsidRPr="00A4234B" w:rsidRDefault="00C216C7" w:rsidP="00A4234B">
      <w:pPr>
        <w:jc w:val="both"/>
        <w:rPr>
          <w:rFonts w:ascii="Verdana" w:hAnsi="Verdana"/>
          <w:noProof/>
          <w:sz w:val="22"/>
          <w:szCs w:val="22"/>
          <w:lang w:val="el-GR"/>
        </w:rPr>
      </w:pPr>
    </w:p>
    <w:p w14:paraId="08877E58" w14:textId="6DD13AD6" w:rsidR="00A4234B" w:rsidRP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Το νέο αυτοκίνητο εφοδιάζεται με μια αξιόπιστη διάταξη ανάρτησης για πολύ σταθερή οδήγηση, εξαιρετικό κράτημα και ξεχωριστή άνεση για τους επιβάτες.</w:t>
      </w:r>
      <w:r w:rsidR="00C216C7">
        <w:rPr>
          <w:rFonts w:ascii="Verdana" w:hAnsi="Verdana"/>
          <w:noProof/>
          <w:sz w:val="22"/>
          <w:szCs w:val="22"/>
          <w:lang w:val="el-GR"/>
        </w:rPr>
        <w:t xml:space="preserve"> </w:t>
      </w:r>
      <w:r w:rsidRPr="00A4234B">
        <w:rPr>
          <w:rFonts w:ascii="Verdana" w:hAnsi="Verdana"/>
          <w:noProof/>
          <w:sz w:val="22"/>
          <w:szCs w:val="22"/>
          <w:lang w:val="el-GR"/>
        </w:rPr>
        <w:t>Εμπρός υπάρχει ανεξάρτητη ανάρτηση τύπου McPherson και πίσω ημιάκαμπτος άξονας. Και τα δύο αυτά συστήματα ανάρτησης έχουν βελτιστοποιηθεί ώστε να μειωθεί το βάρος και να συμβάλουν με τον τρόπο αυτό στη βελτίωση της οικονομίας καυσίμου του αυτοκινήτου.</w:t>
      </w:r>
    </w:p>
    <w:p w14:paraId="38198DA9" w14:textId="77777777" w:rsidR="00C216C7" w:rsidRDefault="00C216C7" w:rsidP="00A4234B">
      <w:pPr>
        <w:jc w:val="both"/>
        <w:rPr>
          <w:rFonts w:ascii="Verdana" w:hAnsi="Verdana"/>
          <w:noProof/>
          <w:sz w:val="22"/>
          <w:szCs w:val="22"/>
          <w:lang w:val="el-GR"/>
        </w:rPr>
      </w:pPr>
    </w:p>
    <w:p w14:paraId="5106B1FC" w14:textId="58907002" w:rsidR="00A4234B" w:rsidRDefault="002F2545" w:rsidP="00A4234B">
      <w:pPr>
        <w:jc w:val="both"/>
        <w:rPr>
          <w:rFonts w:ascii="Verdana" w:hAnsi="Verdana"/>
          <w:noProof/>
          <w:sz w:val="22"/>
          <w:szCs w:val="22"/>
          <w:lang w:val="el-GR"/>
        </w:rPr>
      </w:pPr>
      <w:r w:rsidRPr="002F2545">
        <w:rPr>
          <w:rFonts w:ascii="Verdana" w:hAnsi="Verdana"/>
          <w:noProof/>
          <w:sz w:val="22"/>
          <w:szCs w:val="22"/>
          <w:lang w:val="el-GR"/>
        </w:rPr>
        <w:t xml:space="preserve">Πιστό στο γνήσιο στιλ της Fiat, το νέο Tipo προσφέρει </w:t>
      </w:r>
      <w:r w:rsidRPr="002F2545">
        <w:rPr>
          <w:rFonts w:ascii="Verdana" w:hAnsi="Verdana"/>
          <w:b/>
          <w:noProof/>
          <w:sz w:val="22"/>
          <w:szCs w:val="22"/>
          <w:lang w:val="el-GR"/>
        </w:rPr>
        <w:t>τον πληρέστερο εξοπλισμό στην καλύτερη τιμή</w:t>
      </w:r>
      <w:r w:rsidRPr="002F2545">
        <w:rPr>
          <w:rFonts w:ascii="Verdana" w:hAnsi="Verdana"/>
          <w:noProof/>
          <w:sz w:val="22"/>
          <w:szCs w:val="22"/>
          <w:lang w:val="el-GR"/>
        </w:rPr>
        <w:t>,  με πολλές έξυπνες λύσεις που κάνουν τη ζωή καλύτερη για όλους τους επιβάτες. Με 12.990€ προσφέρεται  εξαιρετικά πλούσιος βασικός εξοπλισμό</w:t>
      </w:r>
      <w:r>
        <w:rPr>
          <w:rFonts w:ascii="Verdana" w:hAnsi="Verdana"/>
          <w:noProof/>
          <w:sz w:val="22"/>
          <w:szCs w:val="22"/>
          <w:lang w:val="el-GR"/>
        </w:rPr>
        <w:t>ς</w:t>
      </w:r>
      <w:r w:rsidRPr="002F2545">
        <w:rPr>
          <w:rFonts w:ascii="Verdana" w:hAnsi="Verdana"/>
          <w:noProof/>
          <w:sz w:val="22"/>
          <w:szCs w:val="22"/>
          <w:lang w:val="el-GR"/>
        </w:rPr>
        <w:t>: Σύστημα Infotainment, 6 αερόσακοι, ζάντες αλουμινίου 16”, cruise control, Bluetooth, αυτόματος κλιματισμός, αισθητήρας φώτων, αισθητήρας</w:t>
      </w:r>
      <w:r>
        <w:rPr>
          <w:rFonts w:ascii="Verdana" w:hAnsi="Verdana"/>
          <w:noProof/>
          <w:sz w:val="22"/>
          <w:szCs w:val="22"/>
          <w:lang w:val="el-GR"/>
        </w:rPr>
        <w:t xml:space="preserve"> βροχής, προβολείς ομίχλης και </w:t>
      </w:r>
      <w:r w:rsidRPr="002F2545">
        <w:rPr>
          <w:rFonts w:ascii="Verdana" w:hAnsi="Verdana"/>
          <w:noProof/>
          <w:sz w:val="22"/>
          <w:szCs w:val="22"/>
          <w:lang w:val="el-GR"/>
        </w:rPr>
        <w:t>χώρος αποσκευών 520lt.</w:t>
      </w:r>
    </w:p>
    <w:p w14:paraId="23D3100A" w14:textId="77777777" w:rsidR="00C216C7" w:rsidRPr="00A4234B" w:rsidRDefault="00C216C7" w:rsidP="00A4234B">
      <w:pPr>
        <w:jc w:val="both"/>
        <w:rPr>
          <w:rFonts w:ascii="Verdana" w:hAnsi="Verdana"/>
          <w:noProof/>
          <w:sz w:val="22"/>
          <w:szCs w:val="22"/>
          <w:lang w:val="el-GR"/>
        </w:rPr>
      </w:pPr>
    </w:p>
    <w:p w14:paraId="08E6FD59" w14:textId="1562456C" w:rsidR="00A4234B" w:rsidRP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 xml:space="preserve">Δείτε αναλυτικά τις λεπτομέρειες και τα τεχνικά χαρακτηριστικά του νέου Tipo στο </w:t>
      </w:r>
      <w:hyperlink r:id="rId8" w:history="1">
        <w:r w:rsidRPr="00C216C7">
          <w:rPr>
            <w:rStyle w:val="Hyperlink"/>
            <w:rFonts w:ascii="Verdana" w:hAnsi="Verdana"/>
            <w:noProof/>
            <w:sz w:val="22"/>
            <w:szCs w:val="22"/>
            <w:lang w:val="el-GR"/>
          </w:rPr>
          <w:t>http://www.fiat.gr/tipo</w:t>
        </w:r>
      </w:hyperlink>
    </w:p>
    <w:p w14:paraId="2091E8EB" w14:textId="77777777" w:rsidR="00A4234B" w:rsidRPr="00A4234B" w:rsidRDefault="00A4234B" w:rsidP="00A4234B">
      <w:pPr>
        <w:jc w:val="both"/>
        <w:rPr>
          <w:rFonts w:ascii="Verdana" w:hAnsi="Verdana"/>
          <w:noProof/>
          <w:sz w:val="22"/>
          <w:szCs w:val="22"/>
          <w:lang w:val="el-GR"/>
        </w:rPr>
      </w:pPr>
    </w:p>
    <w:p w14:paraId="7FD16AD4" w14:textId="31A24795" w:rsid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Σε ε</w:t>
      </w:r>
      <w:r w:rsidR="00486E41">
        <w:rPr>
          <w:rFonts w:ascii="Verdana" w:hAnsi="Verdana"/>
          <w:noProof/>
          <w:sz w:val="22"/>
          <w:szCs w:val="22"/>
          <w:lang w:val="el-GR"/>
        </w:rPr>
        <w:t>πίπεδο προωθητικών προγραμμάτων</w:t>
      </w:r>
      <w:r w:rsidRPr="00A4234B">
        <w:rPr>
          <w:rFonts w:ascii="Verdana" w:hAnsi="Verdana"/>
          <w:noProof/>
          <w:sz w:val="22"/>
          <w:szCs w:val="22"/>
          <w:lang w:val="el-GR"/>
        </w:rPr>
        <w:t xml:space="preserve"> παρέχεται η δυνατότητα </w:t>
      </w:r>
      <w:r w:rsidRPr="00C216C7">
        <w:rPr>
          <w:rFonts w:ascii="Verdana" w:hAnsi="Verdana"/>
          <w:b/>
          <w:noProof/>
          <w:sz w:val="22"/>
          <w:szCs w:val="22"/>
          <w:lang w:val="el-GR"/>
        </w:rPr>
        <w:t>ευνοϊκής χρηματοδότησης μέσω FCA Bank</w:t>
      </w:r>
      <w:r w:rsidRPr="00A4234B">
        <w:rPr>
          <w:rFonts w:ascii="Verdana" w:hAnsi="Verdana"/>
          <w:noProof/>
          <w:sz w:val="22"/>
          <w:szCs w:val="22"/>
          <w:lang w:val="el-GR"/>
        </w:rPr>
        <w:t xml:space="preserve"> με τις παρακάτω συνθήκες:</w:t>
      </w:r>
    </w:p>
    <w:p w14:paraId="0D704C30" w14:textId="77777777" w:rsidR="00C216C7" w:rsidRPr="00A4234B" w:rsidRDefault="00C216C7" w:rsidP="00A4234B">
      <w:pPr>
        <w:jc w:val="both"/>
        <w:rPr>
          <w:rFonts w:ascii="Verdana" w:hAnsi="Verdana"/>
          <w:noProof/>
          <w:sz w:val="22"/>
          <w:szCs w:val="22"/>
          <w:lang w:val="el-GR"/>
        </w:rPr>
      </w:pPr>
    </w:p>
    <w:p w14:paraId="1FFC56E1" w14:textId="69E43766" w:rsidR="00A4234B" w:rsidRPr="00C216C7" w:rsidRDefault="00A4234B" w:rsidP="00C216C7">
      <w:pPr>
        <w:pStyle w:val="ListParagraph"/>
        <w:numPr>
          <w:ilvl w:val="0"/>
          <w:numId w:val="16"/>
        </w:numPr>
        <w:ind w:left="709" w:hanging="371"/>
        <w:jc w:val="both"/>
        <w:rPr>
          <w:rFonts w:ascii="Verdana" w:hAnsi="Verdana"/>
          <w:noProof/>
          <w:sz w:val="22"/>
          <w:szCs w:val="22"/>
          <w:lang w:val="el-GR"/>
        </w:rPr>
      </w:pPr>
      <w:r w:rsidRPr="00C216C7">
        <w:rPr>
          <w:rFonts w:ascii="Verdana" w:hAnsi="Verdana"/>
          <w:noProof/>
          <w:sz w:val="22"/>
          <w:szCs w:val="22"/>
          <w:lang w:val="el-GR"/>
        </w:rPr>
        <w:t>Ετήσιο ονομαστικό επιτόκιο 6,45%</w:t>
      </w:r>
    </w:p>
    <w:p w14:paraId="2E9DC5FD" w14:textId="08B3756D" w:rsidR="00A4234B" w:rsidRPr="00C216C7" w:rsidRDefault="00A4234B" w:rsidP="00C216C7">
      <w:pPr>
        <w:pStyle w:val="ListParagraph"/>
        <w:numPr>
          <w:ilvl w:val="0"/>
          <w:numId w:val="16"/>
        </w:numPr>
        <w:ind w:left="709" w:hanging="371"/>
        <w:jc w:val="both"/>
        <w:rPr>
          <w:rFonts w:ascii="Verdana" w:hAnsi="Verdana"/>
          <w:noProof/>
          <w:sz w:val="22"/>
          <w:szCs w:val="22"/>
          <w:lang w:val="el-GR"/>
        </w:rPr>
      </w:pPr>
      <w:r w:rsidRPr="00C216C7">
        <w:rPr>
          <w:rFonts w:ascii="Verdana" w:hAnsi="Verdana"/>
          <w:noProof/>
          <w:sz w:val="22"/>
          <w:szCs w:val="22"/>
          <w:lang w:val="el-GR"/>
        </w:rPr>
        <w:t>Από 0% προκαταβολή</w:t>
      </w:r>
    </w:p>
    <w:p w14:paraId="75C142FD" w14:textId="361F7660" w:rsidR="00A4234B" w:rsidRPr="00C216C7" w:rsidRDefault="00A4234B" w:rsidP="00C216C7">
      <w:pPr>
        <w:pStyle w:val="ListParagraph"/>
        <w:numPr>
          <w:ilvl w:val="0"/>
          <w:numId w:val="16"/>
        </w:numPr>
        <w:ind w:left="709" w:hanging="371"/>
        <w:jc w:val="both"/>
        <w:rPr>
          <w:rFonts w:ascii="Verdana" w:hAnsi="Verdana"/>
          <w:noProof/>
          <w:sz w:val="22"/>
          <w:szCs w:val="22"/>
          <w:lang w:val="el-GR"/>
        </w:rPr>
      </w:pPr>
      <w:r w:rsidRPr="00C216C7">
        <w:rPr>
          <w:rFonts w:ascii="Verdana" w:hAnsi="Verdana"/>
          <w:noProof/>
          <w:sz w:val="22"/>
          <w:szCs w:val="22"/>
          <w:lang w:val="el-GR"/>
        </w:rPr>
        <w:t>Διάρκεια έως 72 μήνες</w:t>
      </w:r>
    </w:p>
    <w:p w14:paraId="1233DA13" w14:textId="305A1023" w:rsidR="00A4234B" w:rsidRPr="00C216C7" w:rsidRDefault="00A4234B" w:rsidP="00C216C7">
      <w:pPr>
        <w:pStyle w:val="ListParagraph"/>
        <w:numPr>
          <w:ilvl w:val="0"/>
          <w:numId w:val="16"/>
        </w:numPr>
        <w:ind w:left="709" w:hanging="371"/>
        <w:jc w:val="both"/>
        <w:rPr>
          <w:rFonts w:ascii="Verdana" w:hAnsi="Verdana"/>
          <w:b/>
          <w:noProof/>
          <w:sz w:val="22"/>
          <w:szCs w:val="22"/>
          <w:lang w:val="el-GR"/>
        </w:rPr>
      </w:pPr>
      <w:r w:rsidRPr="002F2545">
        <w:rPr>
          <w:rFonts w:ascii="Verdana" w:hAnsi="Verdana"/>
          <w:noProof/>
          <w:sz w:val="22"/>
          <w:szCs w:val="22"/>
          <w:lang w:val="el-GR"/>
        </w:rPr>
        <w:t>Για τους πρώτους 24 μή</w:t>
      </w:r>
      <w:r w:rsidR="002F2545">
        <w:rPr>
          <w:rFonts w:ascii="Verdana" w:hAnsi="Verdana"/>
          <w:noProof/>
          <w:sz w:val="22"/>
          <w:szCs w:val="22"/>
          <w:lang w:val="el-GR"/>
        </w:rPr>
        <w:t>νες, ισχύει προνομιακή δόση 99€</w:t>
      </w:r>
      <w:r w:rsidRPr="002F2545">
        <w:rPr>
          <w:rFonts w:ascii="Verdana" w:hAnsi="Verdana"/>
          <w:noProof/>
          <w:sz w:val="22"/>
          <w:szCs w:val="22"/>
          <w:lang w:val="el-GR"/>
        </w:rPr>
        <w:t>/μήνα</w:t>
      </w:r>
      <w:r w:rsidRPr="00C216C7">
        <w:rPr>
          <w:rFonts w:ascii="Verdana" w:hAnsi="Verdana"/>
          <w:b/>
          <w:noProof/>
          <w:sz w:val="22"/>
          <w:szCs w:val="22"/>
          <w:lang w:val="el-GR"/>
        </w:rPr>
        <w:t xml:space="preserve"> σε όλες τις εκδόσεις </w:t>
      </w:r>
    </w:p>
    <w:p w14:paraId="6A41CF9C" w14:textId="1DDA0B68" w:rsidR="00A4234B" w:rsidRPr="00C216C7" w:rsidRDefault="00A4234B" w:rsidP="00C216C7">
      <w:pPr>
        <w:pStyle w:val="ListParagraph"/>
        <w:numPr>
          <w:ilvl w:val="0"/>
          <w:numId w:val="16"/>
        </w:numPr>
        <w:ind w:left="709" w:hanging="371"/>
        <w:jc w:val="both"/>
        <w:rPr>
          <w:rFonts w:ascii="Verdana" w:hAnsi="Verdana"/>
          <w:noProof/>
          <w:sz w:val="22"/>
          <w:szCs w:val="22"/>
          <w:lang w:val="el-GR"/>
        </w:rPr>
      </w:pPr>
      <w:r w:rsidRPr="00C216C7">
        <w:rPr>
          <w:rFonts w:ascii="Verdana" w:hAnsi="Verdana"/>
          <w:noProof/>
          <w:sz w:val="22"/>
          <w:szCs w:val="22"/>
          <w:lang w:val="el-GR"/>
        </w:rPr>
        <w:t xml:space="preserve">Για τους υπόλοιπους 48 μήνες, ισχύει ισόποση δόση για το υπόλοιπο της χρηματοδότησης. Αυτό δεν αφαιρεί από τον ενδιαφερόμενο την επιλογή ενιαίας ισόποσης δόσης για όλους τους μήνες που θα επιλέξει. </w:t>
      </w:r>
    </w:p>
    <w:p w14:paraId="79C68329" w14:textId="10BF1B18" w:rsidR="00A4234B" w:rsidRDefault="00A4234B" w:rsidP="00A4234B">
      <w:pPr>
        <w:jc w:val="both"/>
        <w:rPr>
          <w:rFonts w:ascii="Verdana" w:hAnsi="Verdana"/>
          <w:noProof/>
          <w:sz w:val="22"/>
          <w:szCs w:val="22"/>
          <w:lang w:val="el-GR"/>
        </w:rPr>
      </w:pPr>
    </w:p>
    <w:p w14:paraId="32B4CA35" w14:textId="1DCD638F" w:rsidR="00A4234B" w:rsidRPr="00A4234B" w:rsidRDefault="00A4234B" w:rsidP="00A4234B">
      <w:pPr>
        <w:jc w:val="both"/>
        <w:rPr>
          <w:rFonts w:ascii="Verdana" w:hAnsi="Verdana"/>
          <w:noProof/>
          <w:sz w:val="22"/>
          <w:szCs w:val="22"/>
          <w:lang w:val="el-GR"/>
        </w:rPr>
      </w:pPr>
      <w:r w:rsidRPr="00A4234B">
        <w:rPr>
          <w:rFonts w:ascii="Verdana" w:hAnsi="Verdana"/>
          <w:noProof/>
          <w:sz w:val="22"/>
          <w:szCs w:val="22"/>
          <w:lang w:val="el-GR"/>
        </w:rPr>
        <w:t>Τα πλεονεκτήματα του συγκεκριμένου χρηματοδοτικού προγράμματος, περιλαμβάνουν:</w:t>
      </w:r>
    </w:p>
    <w:p w14:paraId="5CBE21A1" w14:textId="77777777" w:rsidR="00A4234B" w:rsidRPr="00A4234B" w:rsidRDefault="00A4234B" w:rsidP="00A4234B">
      <w:pPr>
        <w:jc w:val="both"/>
        <w:rPr>
          <w:rFonts w:ascii="Verdana" w:hAnsi="Verdana"/>
          <w:noProof/>
          <w:sz w:val="22"/>
          <w:szCs w:val="22"/>
          <w:lang w:val="el-GR"/>
        </w:rPr>
      </w:pPr>
    </w:p>
    <w:p w14:paraId="051CF72E" w14:textId="0C819A9D" w:rsidR="00A4234B" w:rsidRPr="00C216C7" w:rsidRDefault="00A4234B" w:rsidP="00C216C7">
      <w:pPr>
        <w:pStyle w:val="ListParagraph"/>
        <w:numPr>
          <w:ilvl w:val="0"/>
          <w:numId w:val="17"/>
        </w:numPr>
        <w:jc w:val="both"/>
        <w:rPr>
          <w:rFonts w:ascii="Verdana" w:hAnsi="Verdana"/>
          <w:b/>
          <w:noProof/>
          <w:sz w:val="22"/>
          <w:szCs w:val="22"/>
          <w:lang w:val="el-GR"/>
        </w:rPr>
      </w:pPr>
      <w:r w:rsidRPr="00C216C7">
        <w:rPr>
          <w:rFonts w:ascii="Verdana" w:hAnsi="Verdana"/>
          <w:b/>
          <w:noProof/>
          <w:sz w:val="22"/>
          <w:szCs w:val="22"/>
          <w:lang w:val="el-GR"/>
        </w:rPr>
        <w:t xml:space="preserve">Σταθερά χαμηλή δόση </w:t>
      </w:r>
    </w:p>
    <w:p w14:paraId="43436372" w14:textId="4153001D" w:rsidR="00A4234B" w:rsidRPr="00C216C7" w:rsidRDefault="00A4234B" w:rsidP="00C216C7">
      <w:pPr>
        <w:pStyle w:val="ListParagraph"/>
        <w:numPr>
          <w:ilvl w:val="0"/>
          <w:numId w:val="17"/>
        </w:numPr>
        <w:jc w:val="both"/>
        <w:rPr>
          <w:rFonts w:ascii="Verdana" w:hAnsi="Verdana"/>
          <w:noProof/>
          <w:sz w:val="22"/>
          <w:szCs w:val="22"/>
          <w:lang w:val="el-GR"/>
        </w:rPr>
      </w:pPr>
      <w:r w:rsidRPr="00C216C7">
        <w:rPr>
          <w:rFonts w:ascii="Verdana" w:hAnsi="Verdana"/>
          <w:noProof/>
          <w:sz w:val="22"/>
          <w:szCs w:val="22"/>
          <w:lang w:val="el-GR"/>
        </w:rPr>
        <w:t xml:space="preserve">Απόκτηση καινούριου αυτοκινήτου </w:t>
      </w:r>
      <w:r w:rsidRPr="00C216C7">
        <w:rPr>
          <w:rFonts w:ascii="Verdana" w:hAnsi="Verdana"/>
          <w:b/>
          <w:noProof/>
          <w:sz w:val="22"/>
          <w:szCs w:val="22"/>
          <w:lang w:val="el-GR"/>
        </w:rPr>
        <w:t>με ιδιαίτερα χαμηλή προκαταβολή συνδυαστικά με τα 2 χρόνια χαμηλής δόσης</w:t>
      </w:r>
    </w:p>
    <w:p w14:paraId="0B4AEE0D" w14:textId="483FE29F" w:rsidR="00A4234B" w:rsidRPr="00C216C7" w:rsidRDefault="00A4234B" w:rsidP="00C216C7">
      <w:pPr>
        <w:pStyle w:val="ListParagraph"/>
        <w:numPr>
          <w:ilvl w:val="0"/>
          <w:numId w:val="17"/>
        </w:numPr>
        <w:jc w:val="both"/>
        <w:rPr>
          <w:rFonts w:ascii="Verdana" w:hAnsi="Verdana"/>
          <w:noProof/>
          <w:sz w:val="22"/>
          <w:szCs w:val="22"/>
          <w:lang w:val="el-GR"/>
        </w:rPr>
      </w:pPr>
      <w:r w:rsidRPr="00C216C7">
        <w:rPr>
          <w:rFonts w:ascii="Verdana" w:hAnsi="Verdana"/>
          <w:b/>
          <w:noProof/>
          <w:sz w:val="22"/>
          <w:szCs w:val="22"/>
          <w:lang w:val="el-GR"/>
        </w:rPr>
        <w:t>Ευκολία στην απόκτηση έκδοσης</w:t>
      </w:r>
      <w:r w:rsidR="00C216C7">
        <w:rPr>
          <w:rFonts w:ascii="Verdana" w:hAnsi="Verdana"/>
          <w:b/>
          <w:noProof/>
          <w:sz w:val="22"/>
          <w:szCs w:val="22"/>
          <w:lang w:val="el-GR"/>
        </w:rPr>
        <w:t xml:space="preserve"> </w:t>
      </w:r>
      <w:r w:rsidRPr="00C216C7">
        <w:rPr>
          <w:rFonts w:ascii="Verdana" w:hAnsi="Verdana"/>
          <w:b/>
          <w:noProof/>
          <w:sz w:val="22"/>
          <w:szCs w:val="22"/>
          <w:lang w:val="el-GR"/>
        </w:rPr>
        <w:t>Diesel</w:t>
      </w:r>
      <w:r w:rsidR="00C216C7">
        <w:rPr>
          <w:rFonts w:ascii="Verdana" w:hAnsi="Verdana"/>
          <w:noProof/>
          <w:sz w:val="22"/>
          <w:szCs w:val="22"/>
          <w:lang w:val="el-GR"/>
        </w:rPr>
        <w:t xml:space="preserve"> με ~</w:t>
      </w:r>
      <w:r w:rsidRPr="00C216C7">
        <w:rPr>
          <w:rFonts w:ascii="Verdana" w:hAnsi="Verdana"/>
          <w:noProof/>
          <w:sz w:val="22"/>
          <w:szCs w:val="22"/>
          <w:lang w:val="el-GR"/>
        </w:rPr>
        <w:t>500</w:t>
      </w:r>
      <w:r w:rsidR="002F2545">
        <w:rPr>
          <w:rFonts w:ascii="Verdana" w:hAnsi="Verdana"/>
          <w:noProof/>
          <w:sz w:val="22"/>
          <w:szCs w:val="22"/>
          <w:lang w:val="el-GR"/>
        </w:rPr>
        <w:t>€</w:t>
      </w:r>
      <w:r w:rsidRPr="00C216C7">
        <w:rPr>
          <w:rFonts w:ascii="Verdana" w:hAnsi="Verdana"/>
          <w:noProof/>
          <w:sz w:val="22"/>
          <w:szCs w:val="22"/>
          <w:lang w:val="el-GR"/>
        </w:rPr>
        <w:t xml:space="preserve"> διαφορά στην προκαταβολή, διασφάλιση της χαμηλής δόσης για 2 χρόνια και με 50</w:t>
      </w:r>
      <w:r w:rsidR="002F2545">
        <w:rPr>
          <w:rFonts w:ascii="Verdana" w:hAnsi="Verdana"/>
          <w:noProof/>
          <w:sz w:val="22"/>
          <w:szCs w:val="22"/>
          <w:lang w:val="el-GR"/>
        </w:rPr>
        <w:t>€</w:t>
      </w:r>
      <w:r w:rsidRPr="00C216C7">
        <w:rPr>
          <w:rFonts w:ascii="Verdana" w:hAnsi="Verdana"/>
          <w:noProof/>
          <w:sz w:val="22"/>
          <w:szCs w:val="22"/>
          <w:lang w:val="el-GR"/>
        </w:rPr>
        <w:t xml:space="preserve"> επιπλέον για την υπόλοιπη διάρκεια</w:t>
      </w:r>
    </w:p>
    <w:p w14:paraId="549B0FD6" w14:textId="3435958D" w:rsidR="00A4234B" w:rsidRPr="00C216C7" w:rsidRDefault="00A4234B" w:rsidP="00C216C7">
      <w:pPr>
        <w:pStyle w:val="ListParagraph"/>
        <w:numPr>
          <w:ilvl w:val="0"/>
          <w:numId w:val="17"/>
        </w:numPr>
        <w:jc w:val="both"/>
        <w:rPr>
          <w:rFonts w:ascii="Verdana" w:hAnsi="Verdana"/>
          <w:noProof/>
          <w:sz w:val="22"/>
          <w:szCs w:val="22"/>
          <w:lang w:val="el-GR"/>
        </w:rPr>
      </w:pPr>
      <w:r w:rsidRPr="00C216C7">
        <w:rPr>
          <w:rFonts w:ascii="Verdana" w:hAnsi="Verdana"/>
          <w:b/>
          <w:noProof/>
          <w:sz w:val="22"/>
          <w:szCs w:val="22"/>
          <w:lang w:val="el-GR"/>
        </w:rPr>
        <w:lastRenderedPageBreak/>
        <w:t>Σημαντική και εύκολη δυνατότητα αναβάθμισης έκδοσης αγοράς</w:t>
      </w:r>
      <w:r w:rsidR="002F2545">
        <w:rPr>
          <w:rFonts w:ascii="Verdana" w:hAnsi="Verdana"/>
          <w:noProof/>
          <w:sz w:val="22"/>
          <w:szCs w:val="22"/>
          <w:lang w:val="el-GR"/>
        </w:rPr>
        <w:t xml:space="preserve"> με ιδιαίτερα χαμηλή διαφορά (</w:t>
      </w:r>
      <w:r w:rsidRPr="00C216C7">
        <w:rPr>
          <w:rFonts w:ascii="Verdana" w:hAnsi="Verdana"/>
          <w:noProof/>
          <w:sz w:val="22"/>
          <w:szCs w:val="22"/>
          <w:lang w:val="el-GR"/>
        </w:rPr>
        <w:t>200</w:t>
      </w:r>
      <w:r w:rsidR="002F2545">
        <w:rPr>
          <w:rFonts w:ascii="Verdana" w:hAnsi="Verdana"/>
          <w:noProof/>
          <w:sz w:val="22"/>
          <w:szCs w:val="22"/>
          <w:lang w:val="el-GR"/>
        </w:rPr>
        <w:t xml:space="preserve">€ στην προκαταβολή &amp; </w:t>
      </w:r>
      <w:r w:rsidRPr="00C216C7">
        <w:rPr>
          <w:rFonts w:ascii="Verdana" w:hAnsi="Verdana"/>
          <w:noProof/>
          <w:sz w:val="22"/>
          <w:szCs w:val="22"/>
          <w:lang w:val="el-GR"/>
        </w:rPr>
        <w:t>24</w:t>
      </w:r>
      <w:r w:rsidR="002F2545">
        <w:rPr>
          <w:rFonts w:ascii="Verdana" w:hAnsi="Verdana"/>
          <w:noProof/>
          <w:sz w:val="22"/>
          <w:szCs w:val="22"/>
          <w:lang w:val="el-GR"/>
        </w:rPr>
        <w:t>€</w:t>
      </w:r>
      <w:r w:rsidRPr="00C216C7">
        <w:rPr>
          <w:rFonts w:ascii="Verdana" w:hAnsi="Verdana"/>
          <w:noProof/>
          <w:sz w:val="22"/>
          <w:szCs w:val="22"/>
          <w:lang w:val="el-GR"/>
        </w:rPr>
        <w:t xml:space="preserve"> στις υπόλοιπες δόσεις μετά τα 2 χρόνια για τις εκδόσεις βενζίνη</w:t>
      </w:r>
      <w:r w:rsidR="002F2545">
        <w:rPr>
          <w:rFonts w:ascii="Verdana" w:hAnsi="Verdana"/>
          <w:noProof/>
          <w:sz w:val="22"/>
          <w:szCs w:val="22"/>
          <w:lang w:val="el-GR"/>
        </w:rPr>
        <w:t xml:space="preserve">ς και </w:t>
      </w:r>
      <w:r w:rsidRPr="00C216C7">
        <w:rPr>
          <w:rFonts w:ascii="Verdana" w:hAnsi="Verdana"/>
          <w:noProof/>
          <w:sz w:val="22"/>
          <w:szCs w:val="22"/>
          <w:lang w:val="el-GR"/>
        </w:rPr>
        <w:t>214</w:t>
      </w:r>
      <w:r w:rsidR="002F2545">
        <w:rPr>
          <w:rFonts w:ascii="Verdana" w:hAnsi="Verdana"/>
          <w:noProof/>
          <w:sz w:val="22"/>
          <w:szCs w:val="22"/>
          <w:lang w:val="el-GR"/>
        </w:rPr>
        <w:t xml:space="preserve">€ &amp; </w:t>
      </w:r>
      <w:r w:rsidRPr="00C216C7">
        <w:rPr>
          <w:rFonts w:ascii="Verdana" w:hAnsi="Verdana"/>
          <w:noProof/>
          <w:sz w:val="22"/>
          <w:szCs w:val="22"/>
          <w:lang w:val="el-GR"/>
        </w:rPr>
        <w:t>26</w:t>
      </w:r>
      <w:r w:rsidR="002F2545">
        <w:rPr>
          <w:rFonts w:ascii="Verdana" w:hAnsi="Verdana"/>
          <w:noProof/>
          <w:sz w:val="22"/>
          <w:szCs w:val="22"/>
          <w:lang w:val="el-GR"/>
        </w:rPr>
        <w:t>€</w:t>
      </w:r>
      <w:r w:rsidRPr="00C216C7">
        <w:rPr>
          <w:rFonts w:ascii="Verdana" w:hAnsi="Verdana"/>
          <w:noProof/>
          <w:sz w:val="22"/>
          <w:szCs w:val="22"/>
          <w:lang w:val="el-GR"/>
        </w:rPr>
        <w:t xml:space="preserve"> αντίστοιχα για τις Diesel εκδόσεις)</w:t>
      </w:r>
    </w:p>
    <w:p w14:paraId="5BBB5789" w14:textId="4E864416" w:rsidR="00A4234B" w:rsidRPr="00C216C7" w:rsidRDefault="00A4234B" w:rsidP="00C216C7">
      <w:pPr>
        <w:pStyle w:val="ListParagraph"/>
        <w:numPr>
          <w:ilvl w:val="0"/>
          <w:numId w:val="17"/>
        </w:numPr>
        <w:jc w:val="both"/>
        <w:rPr>
          <w:rFonts w:ascii="Verdana" w:hAnsi="Verdana"/>
          <w:b/>
          <w:noProof/>
          <w:sz w:val="22"/>
          <w:szCs w:val="22"/>
          <w:lang w:val="el-GR"/>
        </w:rPr>
      </w:pPr>
      <w:r w:rsidRPr="00C216C7">
        <w:rPr>
          <w:rFonts w:ascii="Verdana" w:hAnsi="Verdana"/>
          <w:b/>
          <w:noProof/>
          <w:sz w:val="22"/>
          <w:szCs w:val="22"/>
          <w:lang w:val="el-GR"/>
        </w:rPr>
        <w:t>Εξασφάλιση του πελάτη σε κάθε επίπεδο ή ατύχημα, καθώς παρέχεται συνδυαστικά προστασία πληρωμών και κάλυψη ολικής απώλειας</w:t>
      </w:r>
    </w:p>
    <w:p w14:paraId="3D1A17F5" w14:textId="36867424" w:rsidR="00A4234B" w:rsidRPr="00B95727" w:rsidRDefault="00A4234B" w:rsidP="00C216C7">
      <w:pPr>
        <w:pStyle w:val="ListParagraph"/>
        <w:numPr>
          <w:ilvl w:val="0"/>
          <w:numId w:val="17"/>
        </w:numPr>
        <w:jc w:val="both"/>
        <w:rPr>
          <w:rFonts w:ascii="Verdana" w:hAnsi="Verdana"/>
          <w:noProof/>
          <w:sz w:val="22"/>
          <w:szCs w:val="22"/>
          <w:lang w:val="el-GR"/>
        </w:rPr>
      </w:pPr>
      <w:r w:rsidRPr="00C216C7">
        <w:rPr>
          <w:rFonts w:ascii="Verdana" w:hAnsi="Verdana"/>
          <w:b/>
          <w:noProof/>
          <w:sz w:val="22"/>
          <w:szCs w:val="22"/>
          <w:lang w:val="el-GR"/>
        </w:rPr>
        <w:t>Δόση υπολοίπου για 48 μήνες στον μέσo όρο της αγοράς</w:t>
      </w:r>
    </w:p>
    <w:p w14:paraId="5F2261B7" w14:textId="5D589EB9" w:rsidR="00B95727" w:rsidRDefault="00B95727" w:rsidP="00B95727">
      <w:pPr>
        <w:jc w:val="both"/>
        <w:rPr>
          <w:rFonts w:ascii="Verdana" w:hAnsi="Verdana"/>
          <w:noProof/>
          <w:sz w:val="22"/>
          <w:szCs w:val="22"/>
          <w:lang w:val="el-GR"/>
        </w:rPr>
      </w:pPr>
    </w:p>
    <w:p w14:paraId="2BCE00EA" w14:textId="08E2BFC6" w:rsidR="00B95727" w:rsidRPr="00B95727" w:rsidRDefault="00C76D04" w:rsidP="00B95727">
      <w:pPr>
        <w:jc w:val="both"/>
        <w:rPr>
          <w:rFonts w:ascii="Verdana" w:hAnsi="Verdana"/>
          <w:noProof/>
          <w:sz w:val="22"/>
          <w:szCs w:val="22"/>
          <w:lang w:val="el-GR"/>
        </w:rPr>
      </w:pPr>
      <w:hyperlink r:id="rId9" w:history="1">
        <w:r w:rsidR="00B95727" w:rsidRPr="00C76D04">
          <w:rPr>
            <w:rStyle w:val="Hyperlink"/>
            <w:rFonts w:ascii="Verdana" w:hAnsi="Verdana"/>
            <w:noProof/>
            <w:sz w:val="22"/>
            <w:szCs w:val="22"/>
            <w:lang w:val="el-GR"/>
          </w:rPr>
          <w:t>Κατεβάστε εδώ</w:t>
        </w:r>
      </w:hyperlink>
      <w:bookmarkStart w:id="0" w:name="_GoBack"/>
      <w:bookmarkEnd w:id="0"/>
      <w:r w:rsidR="00B95727">
        <w:rPr>
          <w:rFonts w:ascii="Verdana" w:hAnsi="Verdana"/>
          <w:noProof/>
          <w:sz w:val="22"/>
          <w:szCs w:val="22"/>
          <w:lang w:val="el-GR"/>
        </w:rPr>
        <w:t xml:space="preserve"> τον τιμοκατάλογο του </w:t>
      </w:r>
      <w:r w:rsidR="00B95727">
        <w:rPr>
          <w:rFonts w:ascii="Verdana" w:hAnsi="Verdana"/>
          <w:noProof/>
          <w:sz w:val="22"/>
          <w:szCs w:val="22"/>
          <w:lang w:val="en-GB"/>
        </w:rPr>
        <w:t>Tipo</w:t>
      </w:r>
      <w:r w:rsidR="00B95727" w:rsidRPr="00B95727">
        <w:rPr>
          <w:rFonts w:ascii="Verdana" w:hAnsi="Verdana"/>
          <w:noProof/>
          <w:sz w:val="22"/>
          <w:szCs w:val="22"/>
          <w:lang w:val="el-GR"/>
        </w:rPr>
        <w:t>.</w:t>
      </w:r>
    </w:p>
    <w:p w14:paraId="4D861DD2" w14:textId="3A044040" w:rsidR="00971B85" w:rsidRPr="001A6DFF" w:rsidRDefault="00971B85" w:rsidP="00971B85">
      <w:pPr>
        <w:jc w:val="both"/>
        <w:rPr>
          <w:rFonts w:ascii="Verdana" w:hAnsi="Verdana"/>
          <w:noProof/>
          <w:sz w:val="22"/>
          <w:szCs w:val="22"/>
          <w:lang w:val="el-GR"/>
        </w:rPr>
      </w:pPr>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4259387A" w:rsidR="00903FBF" w:rsidRPr="002964CA" w:rsidRDefault="002F2545" w:rsidP="003760B0">
      <w:pPr>
        <w:jc w:val="both"/>
        <w:rPr>
          <w:rFonts w:ascii="Verdana" w:hAnsi="Verdana" w:cstheme="majorHAnsi"/>
          <w:noProof/>
          <w:sz w:val="20"/>
          <w:szCs w:val="20"/>
          <w:lang w:val="en-GB"/>
        </w:rPr>
      </w:pPr>
      <w:r>
        <w:rPr>
          <w:rFonts w:ascii="Verdana" w:hAnsi="Verdana" w:cstheme="majorHAnsi"/>
          <w:noProof/>
          <w:sz w:val="20"/>
          <w:szCs w:val="20"/>
          <w:lang w:val="el-GR"/>
        </w:rPr>
        <w:t>30</w:t>
      </w:r>
      <w:r w:rsidR="00C340D1" w:rsidRPr="00C75AF3">
        <w:rPr>
          <w:rFonts w:ascii="Verdana" w:hAnsi="Verdana" w:cstheme="majorHAnsi"/>
          <w:noProof/>
          <w:sz w:val="20"/>
          <w:szCs w:val="20"/>
          <w:lang w:val="el-GR"/>
        </w:rPr>
        <w:t>/3</w:t>
      </w:r>
      <w:r w:rsidR="00463946" w:rsidRPr="00C75AF3">
        <w:rPr>
          <w:rFonts w:ascii="Verdana" w:hAnsi="Verdana" w:cstheme="majorHAnsi"/>
          <w:noProof/>
          <w:sz w:val="20"/>
          <w:szCs w:val="20"/>
          <w:lang w:val="el-GR"/>
        </w:rPr>
        <w:t>/2016</w:t>
      </w:r>
    </w:p>
    <w:p w14:paraId="2A1AFD7C" w14:textId="59D5A4CF"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C216C7">
        <w:rPr>
          <w:rFonts w:ascii="Verdana" w:hAnsi="Verdana" w:cstheme="majorHAnsi"/>
          <w:noProof/>
          <w:sz w:val="20"/>
          <w:szCs w:val="20"/>
          <w:lang w:val="el-GR"/>
        </w:rPr>
        <w:t>4334</w:t>
      </w:r>
    </w:p>
    <w:sectPr w:rsidR="00903FBF" w:rsidRPr="00C75AF3" w:rsidSect="001C65D8">
      <w:headerReference w:type="default" r:id="rId10"/>
      <w:footerReference w:type="default" r:id="rId11"/>
      <w:headerReference w:type="first" r:id="rId12"/>
      <w:footerReference w:type="first" r:id="rId13"/>
      <w:pgSz w:w="11906" w:h="16838"/>
      <w:pgMar w:top="2812" w:right="1247" w:bottom="1985"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21EA" w14:textId="77777777" w:rsidR="00071EF2" w:rsidRDefault="00071EF2" w:rsidP="008445AE">
      <w:r>
        <w:separator/>
      </w:r>
    </w:p>
  </w:endnote>
  <w:endnote w:type="continuationSeparator" w:id="0">
    <w:p w14:paraId="746CAA1C" w14:textId="77777777" w:rsidR="00071EF2" w:rsidRDefault="00071EF2"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A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6D60FC" w:rsidRDefault="006D60FC" w:rsidP="008445AE">
    <w:pPr>
      <w:pStyle w:val="Footer"/>
    </w:pPr>
  </w:p>
  <w:p w14:paraId="11C14B50" w14:textId="77777777" w:rsidR="006D60FC" w:rsidRDefault="006D60FC" w:rsidP="008445AE">
    <w:pPr>
      <w:pStyle w:val="Footer"/>
    </w:pPr>
  </w:p>
  <w:p w14:paraId="3F73008C" w14:textId="77777777" w:rsidR="006D60FC" w:rsidRDefault="006D60FC" w:rsidP="008445AE">
    <w:pPr>
      <w:pStyle w:val="Footer"/>
    </w:pPr>
  </w:p>
  <w:p w14:paraId="39E8D573" w14:textId="77777777" w:rsidR="006D60FC" w:rsidRDefault="006D60FC"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6D60FC" w:rsidRPr="00AD5929" w14:paraId="42DEBF19" w14:textId="77777777">
      <w:trPr>
        <w:trHeight w:hRule="exact" w:val="964"/>
      </w:trPr>
      <w:tc>
        <w:tcPr>
          <w:tcW w:w="2948" w:type="dxa"/>
        </w:tcPr>
        <w:p w14:paraId="0F266387" w14:textId="77777777" w:rsidR="006D60FC" w:rsidRPr="00E27709" w:rsidRDefault="006D60FC"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6D60FC" w:rsidRPr="00AD5929" w:rsidRDefault="006D60FC"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6D60FC" w:rsidRPr="00AD5929" w:rsidRDefault="006D60FC" w:rsidP="00C53EE7">
          <w:pPr>
            <w:pStyle w:val="04FOOTER"/>
            <w:rPr>
              <w:noProof/>
              <w:lang w:val="el-GR"/>
            </w:rPr>
          </w:pPr>
          <w:r>
            <w:rPr>
              <w:noProof/>
              <w:lang w:val="el-GR"/>
            </w:rPr>
            <w:t>Τηλ</w:t>
          </w:r>
          <w:r w:rsidRPr="00AD5929">
            <w:rPr>
              <w:noProof/>
              <w:lang w:val="el-GR"/>
            </w:rPr>
            <w:t>.</w:t>
          </w:r>
          <w:r>
            <w:rPr>
              <w:noProof/>
              <w:lang w:val="el-GR"/>
            </w:rPr>
            <w:t xml:space="preserve"> </w:t>
          </w:r>
          <w:r w:rsidRPr="00AD5929">
            <w:rPr>
              <w:noProof/>
              <w:lang w:val="el-GR"/>
            </w:rPr>
            <w:t xml:space="preserve">210 </w:t>
          </w:r>
          <w:r>
            <w:rPr>
              <w:noProof/>
              <w:lang w:val="el-GR"/>
            </w:rPr>
            <w:t>9988630-1</w:t>
          </w:r>
        </w:p>
        <w:p w14:paraId="66C99E52" w14:textId="27AC9E4C" w:rsidR="006D60FC" w:rsidRPr="00AD5929" w:rsidRDefault="006D60FC"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6D60FC" w:rsidRPr="00AD5929" w:rsidRDefault="006D60FC" w:rsidP="00C53EE7">
          <w:pPr>
            <w:pStyle w:val="04FOOTER"/>
            <w:rPr>
              <w:noProof/>
              <w:lang w:val="el-GR"/>
            </w:rPr>
          </w:pPr>
        </w:p>
      </w:tc>
      <w:tc>
        <w:tcPr>
          <w:tcW w:w="2948" w:type="dxa"/>
        </w:tcPr>
        <w:p w14:paraId="1EA53493" w14:textId="77777777" w:rsidR="006D60FC" w:rsidRPr="00AD5929" w:rsidRDefault="006D60FC" w:rsidP="00C53EE7">
          <w:pPr>
            <w:pStyle w:val="04FOOTER"/>
            <w:rPr>
              <w:lang w:val="el-GR"/>
            </w:rPr>
          </w:pPr>
        </w:p>
      </w:tc>
    </w:tr>
  </w:tbl>
  <w:p w14:paraId="7655F7CC" w14:textId="77777777" w:rsidR="006D60FC" w:rsidRPr="006E27BA" w:rsidRDefault="006D60FC">
    <w:pPr>
      <w:pStyle w:val="Footer"/>
      <w:rPr>
        <w:lang w:val="en-US"/>
      </w:rPr>
    </w:pPr>
    <w:r>
      <w:rPr>
        <w:noProof/>
        <w:lang w:val="el-GR" w:eastAsia="el-GR"/>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1B0B" w14:textId="77777777" w:rsidR="00071EF2" w:rsidRDefault="00071EF2" w:rsidP="008445AE">
      <w:r>
        <w:separator/>
      </w:r>
    </w:p>
  </w:footnote>
  <w:footnote w:type="continuationSeparator" w:id="0">
    <w:p w14:paraId="12053FD5" w14:textId="77777777" w:rsidR="00071EF2" w:rsidRDefault="00071EF2"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6D60FC" w:rsidRDefault="006D60FC" w:rsidP="008445AE">
    <w:r>
      <w:rPr>
        <w:noProof/>
        <w:lang w:val="el-GR" w:eastAsia="el-GR"/>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l-GR" w:eastAsia="el-GR"/>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l-GR" w:eastAsia="el-GR"/>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6D60FC" w:rsidRPr="00C01009" w:rsidRDefault="006D60FC" w:rsidP="008445AE">
    <w:r>
      <w:rPr>
        <w:noProof/>
        <w:lang w:val="el-GR" w:eastAsia="el-GR"/>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l-GR" w:eastAsia="el-GR"/>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l-GR" w:eastAsia="el-GR"/>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2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3A8B"/>
    <w:multiLevelType w:val="hybridMultilevel"/>
    <w:tmpl w:val="723A7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7BC0776"/>
    <w:multiLevelType w:val="hybridMultilevel"/>
    <w:tmpl w:val="F13C20F2"/>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A713A"/>
    <w:multiLevelType w:val="hybridMultilevel"/>
    <w:tmpl w:val="630430F2"/>
    <w:lvl w:ilvl="0" w:tplc="2E780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D4F78"/>
    <w:multiLevelType w:val="hybridMultilevel"/>
    <w:tmpl w:val="18A6010C"/>
    <w:lvl w:ilvl="0" w:tplc="1E8AEB2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D0FAA"/>
    <w:multiLevelType w:val="hybridMultilevel"/>
    <w:tmpl w:val="2E3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
  </w:num>
  <w:num w:numId="6">
    <w:abstractNumId w:val="7"/>
  </w:num>
  <w:num w:numId="7">
    <w:abstractNumId w:val="14"/>
  </w:num>
  <w:num w:numId="8">
    <w:abstractNumId w:val="4"/>
  </w:num>
  <w:num w:numId="9">
    <w:abstractNumId w:val="11"/>
  </w:num>
  <w:num w:numId="10">
    <w:abstractNumId w:val="10"/>
  </w:num>
  <w:num w:numId="11">
    <w:abstractNumId w:val="12"/>
  </w:num>
  <w:num w:numId="12">
    <w:abstractNumId w:val="13"/>
  </w:num>
  <w:num w:numId="13">
    <w:abstractNumId w:val="5"/>
  </w:num>
  <w:num w:numId="14">
    <w:abstractNumId w:val="8"/>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4026D"/>
    <w:rsid w:val="0005350A"/>
    <w:rsid w:val="00071EF2"/>
    <w:rsid w:val="00081DCE"/>
    <w:rsid w:val="000A0121"/>
    <w:rsid w:val="000A40AD"/>
    <w:rsid w:val="000A7FE1"/>
    <w:rsid w:val="000B2C2A"/>
    <w:rsid w:val="000C497B"/>
    <w:rsid w:val="000D4AF4"/>
    <w:rsid w:val="000D63F1"/>
    <w:rsid w:val="000E14AC"/>
    <w:rsid w:val="000E65B7"/>
    <w:rsid w:val="00107282"/>
    <w:rsid w:val="00111FC1"/>
    <w:rsid w:val="001174BE"/>
    <w:rsid w:val="001459BE"/>
    <w:rsid w:val="0014693F"/>
    <w:rsid w:val="00146C37"/>
    <w:rsid w:val="00152072"/>
    <w:rsid w:val="00152E24"/>
    <w:rsid w:val="00160820"/>
    <w:rsid w:val="00161DD6"/>
    <w:rsid w:val="00167B27"/>
    <w:rsid w:val="00174349"/>
    <w:rsid w:val="00183E79"/>
    <w:rsid w:val="0018554B"/>
    <w:rsid w:val="00190039"/>
    <w:rsid w:val="00192EF3"/>
    <w:rsid w:val="00197B98"/>
    <w:rsid w:val="001A6DFF"/>
    <w:rsid w:val="001B2CB3"/>
    <w:rsid w:val="001B747C"/>
    <w:rsid w:val="001C65D8"/>
    <w:rsid w:val="001C7211"/>
    <w:rsid w:val="001D0FB7"/>
    <w:rsid w:val="001D2E25"/>
    <w:rsid w:val="001E0902"/>
    <w:rsid w:val="001E1F2E"/>
    <w:rsid w:val="001E4B51"/>
    <w:rsid w:val="001F61E3"/>
    <w:rsid w:val="002007FA"/>
    <w:rsid w:val="0020154A"/>
    <w:rsid w:val="00207105"/>
    <w:rsid w:val="00207772"/>
    <w:rsid w:val="00214A83"/>
    <w:rsid w:val="00220FB5"/>
    <w:rsid w:val="00245192"/>
    <w:rsid w:val="0027192F"/>
    <w:rsid w:val="00284B3D"/>
    <w:rsid w:val="002964CA"/>
    <w:rsid w:val="002A2862"/>
    <w:rsid w:val="002A64FF"/>
    <w:rsid w:val="002A746F"/>
    <w:rsid w:val="002B01AD"/>
    <w:rsid w:val="002B7F41"/>
    <w:rsid w:val="002D2F72"/>
    <w:rsid w:val="002D4250"/>
    <w:rsid w:val="002E0539"/>
    <w:rsid w:val="002F2545"/>
    <w:rsid w:val="002F6403"/>
    <w:rsid w:val="00302BDF"/>
    <w:rsid w:val="00314067"/>
    <w:rsid w:val="00326551"/>
    <w:rsid w:val="00330285"/>
    <w:rsid w:val="00343626"/>
    <w:rsid w:val="00344C92"/>
    <w:rsid w:val="0035372D"/>
    <w:rsid w:val="003554F8"/>
    <w:rsid w:val="00356D83"/>
    <w:rsid w:val="003671DD"/>
    <w:rsid w:val="003711F5"/>
    <w:rsid w:val="003760B0"/>
    <w:rsid w:val="00390FF9"/>
    <w:rsid w:val="00392D6F"/>
    <w:rsid w:val="00396699"/>
    <w:rsid w:val="003B5A1D"/>
    <w:rsid w:val="003C0524"/>
    <w:rsid w:val="003D25B9"/>
    <w:rsid w:val="003F5FB6"/>
    <w:rsid w:val="00405679"/>
    <w:rsid w:val="00405CF7"/>
    <w:rsid w:val="00406F2A"/>
    <w:rsid w:val="00420725"/>
    <w:rsid w:val="00454713"/>
    <w:rsid w:val="00456323"/>
    <w:rsid w:val="00463946"/>
    <w:rsid w:val="00475398"/>
    <w:rsid w:val="0048446B"/>
    <w:rsid w:val="00486C21"/>
    <w:rsid w:val="00486E41"/>
    <w:rsid w:val="004A0AA7"/>
    <w:rsid w:val="004B01B1"/>
    <w:rsid w:val="004B1AA8"/>
    <w:rsid w:val="004C095C"/>
    <w:rsid w:val="004D434E"/>
    <w:rsid w:val="004E01B5"/>
    <w:rsid w:val="004F0491"/>
    <w:rsid w:val="00510EB8"/>
    <w:rsid w:val="00512533"/>
    <w:rsid w:val="00524FF5"/>
    <w:rsid w:val="005335A4"/>
    <w:rsid w:val="00537B35"/>
    <w:rsid w:val="00541777"/>
    <w:rsid w:val="0057386C"/>
    <w:rsid w:val="005745E1"/>
    <w:rsid w:val="0057472A"/>
    <w:rsid w:val="005820A5"/>
    <w:rsid w:val="005905FE"/>
    <w:rsid w:val="00590BC9"/>
    <w:rsid w:val="005A32BB"/>
    <w:rsid w:val="005D3566"/>
    <w:rsid w:val="005D6C02"/>
    <w:rsid w:val="005D7B5A"/>
    <w:rsid w:val="005E022E"/>
    <w:rsid w:val="005E3379"/>
    <w:rsid w:val="005E710E"/>
    <w:rsid w:val="005E75D1"/>
    <w:rsid w:val="006050F3"/>
    <w:rsid w:val="006074DC"/>
    <w:rsid w:val="006237E4"/>
    <w:rsid w:val="006256AD"/>
    <w:rsid w:val="00627EB2"/>
    <w:rsid w:val="00630276"/>
    <w:rsid w:val="00631959"/>
    <w:rsid w:val="006338B4"/>
    <w:rsid w:val="006378EB"/>
    <w:rsid w:val="00646126"/>
    <w:rsid w:val="0066461B"/>
    <w:rsid w:val="00676614"/>
    <w:rsid w:val="00684136"/>
    <w:rsid w:val="00685325"/>
    <w:rsid w:val="0068612B"/>
    <w:rsid w:val="0069162F"/>
    <w:rsid w:val="006A44ED"/>
    <w:rsid w:val="006A6B1B"/>
    <w:rsid w:val="006B37AB"/>
    <w:rsid w:val="006C3FBB"/>
    <w:rsid w:val="006C763D"/>
    <w:rsid w:val="006D60FC"/>
    <w:rsid w:val="006E27BA"/>
    <w:rsid w:val="006E51F7"/>
    <w:rsid w:val="006F1B38"/>
    <w:rsid w:val="006F31C6"/>
    <w:rsid w:val="006F3D8A"/>
    <w:rsid w:val="00716B0E"/>
    <w:rsid w:val="00717EF2"/>
    <w:rsid w:val="00725B42"/>
    <w:rsid w:val="007367C2"/>
    <w:rsid w:val="00744555"/>
    <w:rsid w:val="00750ADA"/>
    <w:rsid w:val="00765B14"/>
    <w:rsid w:val="00771B52"/>
    <w:rsid w:val="00774949"/>
    <w:rsid w:val="0077730B"/>
    <w:rsid w:val="00782ABB"/>
    <w:rsid w:val="00784033"/>
    <w:rsid w:val="00784145"/>
    <w:rsid w:val="007C7498"/>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62548"/>
    <w:rsid w:val="00866EC4"/>
    <w:rsid w:val="00885638"/>
    <w:rsid w:val="008B5F9C"/>
    <w:rsid w:val="008C054E"/>
    <w:rsid w:val="008C4C7C"/>
    <w:rsid w:val="008C6156"/>
    <w:rsid w:val="008C7C06"/>
    <w:rsid w:val="008D2A85"/>
    <w:rsid w:val="008D3A2A"/>
    <w:rsid w:val="008D5128"/>
    <w:rsid w:val="008F4A57"/>
    <w:rsid w:val="008F73E0"/>
    <w:rsid w:val="00903FBF"/>
    <w:rsid w:val="009200CB"/>
    <w:rsid w:val="009261E2"/>
    <w:rsid w:val="00930A39"/>
    <w:rsid w:val="00937A55"/>
    <w:rsid w:val="00942838"/>
    <w:rsid w:val="009472BC"/>
    <w:rsid w:val="00947767"/>
    <w:rsid w:val="00947AF8"/>
    <w:rsid w:val="00962923"/>
    <w:rsid w:val="00971B85"/>
    <w:rsid w:val="00980694"/>
    <w:rsid w:val="009852EB"/>
    <w:rsid w:val="0099029E"/>
    <w:rsid w:val="00994380"/>
    <w:rsid w:val="009F4001"/>
    <w:rsid w:val="009F7A7A"/>
    <w:rsid w:val="00A141D2"/>
    <w:rsid w:val="00A4234B"/>
    <w:rsid w:val="00A43FF6"/>
    <w:rsid w:val="00A46EFE"/>
    <w:rsid w:val="00A633A0"/>
    <w:rsid w:val="00A65EA8"/>
    <w:rsid w:val="00A6648F"/>
    <w:rsid w:val="00A67D6C"/>
    <w:rsid w:val="00A71424"/>
    <w:rsid w:val="00A77189"/>
    <w:rsid w:val="00A8538C"/>
    <w:rsid w:val="00A91F22"/>
    <w:rsid w:val="00AA330D"/>
    <w:rsid w:val="00AA5768"/>
    <w:rsid w:val="00AC20F2"/>
    <w:rsid w:val="00AD5929"/>
    <w:rsid w:val="00AD6EA3"/>
    <w:rsid w:val="00AE6CA2"/>
    <w:rsid w:val="00AF281B"/>
    <w:rsid w:val="00B03E89"/>
    <w:rsid w:val="00B07554"/>
    <w:rsid w:val="00B2290F"/>
    <w:rsid w:val="00B33E0D"/>
    <w:rsid w:val="00B42490"/>
    <w:rsid w:val="00B57182"/>
    <w:rsid w:val="00B60709"/>
    <w:rsid w:val="00B64045"/>
    <w:rsid w:val="00B760BD"/>
    <w:rsid w:val="00B860E4"/>
    <w:rsid w:val="00B87F40"/>
    <w:rsid w:val="00B95727"/>
    <w:rsid w:val="00BC2B6E"/>
    <w:rsid w:val="00BD110C"/>
    <w:rsid w:val="00BD3048"/>
    <w:rsid w:val="00BF005B"/>
    <w:rsid w:val="00BF0463"/>
    <w:rsid w:val="00C0045B"/>
    <w:rsid w:val="00C04C60"/>
    <w:rsid w:val="00C0502F"/>
    <w:rsid w:val="00C06A02"/>
    <w:rsid w:val="00C2091D"/>
    <w:rsid w:val="00C216C7"/>
    <w:rsid w:val="00C2747B"/>
    <w:rsid w:val="00C340D1"/>
    <w:rsid w:val="00C5025D"/>
    <w:rsid w:val="00C51DF5"/>
    <w:rsid w:val="00C53EE7"/>
    <w:rsid w:val="00C54250"/>
    <w:rsid w:val="00C75AF3"/>
    <w:rsid w:val="00C76D04"/>
    <w:rsid w:val="00C81F05"/>
    <w:rsid w:val="00C84125"/>
    <w:rsid w:val="00C86038"/>
    <w:rsid w:val="00C8609E"/>
    <w:rsid w:val="00C860F7"/>
    <w:rsid w:val="00C92F11"/>
    <w:rsid w:val="00C93E2F"/>
    <w:rsid w:val="00CA7C15"/>
    <w:rsid w:val="00CA7E58"/>
    <w:rsid w:val="00CB21D2"/>
    <w:rsid w:val="00CB7D8C"/>
    <w:rsid w:val="00CD6196"/>
    <w:rsid w:val="00CE5724"/>
    <w:rsid w:val="00CF63FF"/>
    <w:rsid w:val="00D06B1B"/>
    <w:rsid w:val="00D0703E"/>
    <w:rsid w:val="00D12638"/>
    <w:rsid w:val="00D20D3F"/>
    <w:rsid w:val="00D2623A"/>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099E"/>
    <w:rsid w:val="00E62B9A"/>
    <w:rsid w:val="00E66055"/>
    <w:rsid w:val="00E84778"/>
    <w:rsid w:val="00E90CCF"/>
    <w:rsid w:val="00E92F2C"/>
    <w:rsid w:val="00EA1D78"/>
    <w:rsid w:val="00EA698A"/>
    <w:rsid w:val="00EC0EFE"/>
    <w:rsid w:val="00ED5185"/>
    <w:rsid w:val="00EE0E85"/>
    <w:rsid w:val="00EE132D"/>
    <w:rsid w:val="00EF38B3"/>
    <w:rsid w:val="00F00012"/>
    <w:rsid w:val="00F1681A"/>
    <w:rsid w:val="00F250C3"/>
    <w:rsid w:val="00F303D6"/>
    <w:rsid w:val="00F37E6C"/>
    <w:rsid w:val="00F618A3"/>
    <w:rsid w:val="00F67FC5"/>
    <w:rsid w:val="00F770A1"/>
    <w:rsid w:val="00F814EC"/>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gr/tip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ess.gr/download/GR/2016/FIAT/PRICELISTS/Tipo_Pricelist.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56BA-45B9-4355-934D-4EA8E93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4576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cp:revision>
  <cp:lastPrinted>2013-10-08T13:04:00Z</cp:lastPrinted>
  <dcterms:created xsi:type="dcterms:W3CDTF">2016-03-30T13:14:00Z</dcterms:created>
  <dcterms:modified xsi:type="dcterms:W3CDTF">2016-03-30T13:14:00Z</dcterms:modified>
</cp:coreProperties>
</file>